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12E0A83" w14:textId="235A161A" w:rsidR="00443B0B" w:rsidRDefault="001772CB" w:rsidP="00443B0B">
      <w:pPr>
        <w:jc w:val="center"/>
        <w:rPr>
          <w:b/>
          <w:sz w:val="28"/>
        </w:rPr>
      </w:pPr>
      <w:r w:rsidRPr="001772CB">
        <w:rPr>
          <w:b/>
          <w:sz w:val="28"/>
        </w:rPr>
        <w:t xml:space="preserve">UPL se reúne con técnicas en cuidados de enfermería </w:t>
      </w:r>
      <w:r>
        <w:rPr>
          <w:b/>
          <w:sz w:val="28"/>
        </w:rPr>
        <w:t xml:space="preserve">(TCAE) </w:t>
      </w:r>
      <w:r w:rsidRPr="001772CB">
        <w:rPr>
          <w:b/>
          <w:sz w:val="28"/>
        </w:rPr>
        <w:t>y se compromete a trasladar sus reivindicaciones en las Cortes</w:t>
      </w:r>
      <w:r w:rsidR="000843E6">
        <w:rPr>
          <w:b/>
          <w:sz w:val="28"/>
        </w:rPr>
        <w:t>.</w:t>
      </w:r>
    </w:p>
    <w:p w14:paraId="5E560287" w14:textId="77777777" w:rsidR="00443B0B" w:rsidRDefault="00443B0B" w:rsidP="00443B0B">
      <w:pPr>
        <w:jc w:val="both"/>
      </w:pPr>
    </w:p>
    <w:p w14:paraId="24ABE510" w14:textId="57F6E998" w:rsidR="00443B0B" w:rsidRDefault="001772CB" w:rsidP="00443B0B">
      <w:pPr>
        <w:jc w:val="center"/>
        <w:rPr>
          <w:b/>
          <w:i/>
        </w:rPr>
      </w:pPr>
      <w:r w:rsidRPr="001772CB">
        <w:rPr>
          <w:b/>
          <w:i/>
        </w:rPr>
        <w:t>Los leonesistas presentarán iniciativas parlamentarias para corregir su clasificación profesional, actualizar sus funciones y mejorar las condiciones laborales de un colectivo históricamente invisibilizado</w:t>
      </w:r>
      <w:r w:rsidR="00CF1B91">
        <w:rPr>
          <w:b/>
          <w:i/>
        </w:rPr>
        <w:t>.</w:t>
      </w:r>
    </w:p>
    <w:p w14:paraId="717F6AF4" w14:textId="77777777" w:rsidR="00443B0B" w:rsidRPr="00123711" w:rsidRDefault="00443B0B" w:rsidP="00443B0B">
      <w:pPr>
        <w:jc w:val="both"/>
      </w:pPr>
    </w:p>
    <w:p w14:paraId="1F29118E" w14:textId="77777777" w:rsidR="001772CB" w:rsidRPr="001772CB" w:rsidRDefault="001772CB" w:rsidP="001772CB">
      <w:pPr>
        <w:jc w:val="both"/>
        <w:rPr>
          <w:bCs/>
          <w:szCs w:val="28"/>
        </w:rPr>
      </w:pPr>
      <w:r w:rsidRPr="001772CB">
        <w:rPr>
          <w:bCs/>
          <w:szCs w:val="28"/>
        </w:rPr>
        <w:t>De cara a corregir las discriminaciones que sufre el colectivo de técnicas en cuidados de enfermería (TCAE), la formación política Unión del Pueblo Leonés (UPL) ha desarrollado una reunión de trabajo con un grupo de estas profesionales integradas en la Plataforma Estatal de TCAE Unidos por el C1, organización de ámbito nacional que agrupa a varios colectivos de trabajadores en la exigencia de la reclasificación profesional en la categoría C1, el respeto y valoración real de su labor profesional y el fin de la precariedad y la sobrecarga.</w:t>
      </w:r>
    </w:p>
    <w:p w14:paraId="05932B10" w14:textId="77777777" w:rsidR="001772CB" w:rsidRPr="001772CB" w:rsidRDefault="001772CB" w:rsidP="001772CB">
      <w:pPr>
        <w:jc w:val="both"/>
        <w:rPr>
          <w:bCs/>
          <w:szCs w:val="28"/>
        </w:rPr>
      </w:pPr>
    </w:p>
    <w:p w14:paraId="79E7BA4F" w14:textId="620CC753" w:rsidR="001772CB" w:rsidRPr="001772CB" w:rsidRDefault="001772CB" w:rsidP="001772CB">
      <w:pPr>
        <w:jc w:val="both"/>
        <w:rPr>
          <w:bCs/>
          <w:szCs w:val="28"/>
        </w:rPr>
      </w:pPr>
      <w:r w:rsidRPr="001772CB">
        <w:rPr>
          <w:bCs/>
          <w:szCs w:val="28"/>
        </w:rPr>
        <w:t>Un encuentro en el que participaron, por parte del partido leonesista, el presidente de U</w:t>
      </w:r>
      <w:r w:rsidR="009A6459">
        <w:rPr>
          <w:bCs/>
          <w:szCs w:val="28"/>
        </w:rPr>
        <w:t>nión del Pueblo Leonés</w:t>
      </w:r>
      <w:r w:rsidRPr="001772CB">
        <w:rPr>
          <w:bCs/>
          <w:szCs w:val="28"/>
        </w:rPr>
        <w:t>,</w:t>
      </w:r>
      <w:r w:rsidR="009A6459">
        <w:rPr>
          <w:bCs/>
          <w:szCs w:val="28"/>
        </w:rPr>
        <w:t xml:space="preserve"> el salmantino</w:t>
      </w:r>
      <w:r w:rsidRPr="001772CB">
        <w:rPr>
          <w:bCs/>
          <w:szCs w:val="28"/>
        </w:rPr>
        <w:t xml:space="preserve"> Carlos Javier Salgado, el secretario provincial </w:t>
      </w:r>
      <w:r w:rsidR="009A6459">
        <w:rPr>
          <w:bCs/>
          <w:szCs w:val="28"/>
        </w:rPr>
        <w:t xml:space="preserve">de UPL </w:t>
      </w:r>
      <w:r w:rsidRPr="001772CB">
        <w:rPr>
          <w:bCs/>
          <w:szCs w:val="28"/>
        </w:rPr>
        <w:t xml:space="preserve">en Zamora, Manuel Herrero, así como el responsable de Política Social de </w:t>
      </w:r>
      <w:r w:rsidR="009A6459">
        <w:rPr>
          <w:bCs/>
          <w:szCs w:val="28"/>
        </w:rPr>
        <w:t>los leonesistas</w:t>
      </w:r>
      <w:r w:rsidRPr="001772CB">
        <w:rPr>
          <w:bCs/>
          <w:szCs w:val="28"/>
        </w:rPr>
        <w:t xml:space="preserve"> en </w:t>
      </w:r>
      <w:r w:rsidR="009A6459">
        <w:rPr>
          <w:bCs/>
          <w:szCs w:val="28"/>
        </w:rPr>
        <w:t>la provincia zamorana</w:t>
      </w:r>
      <w:r w:rsidRPr="001772CB">
        <w:rPr>
          <w:bCs/>
          <w:szCs w:val="28"/>
        </w:rPr>
        <w:t>, Javier Ramos, que han hecho una valoración positiva del encuentro, al considerarlo “muy productivo de cara a poder trabajar sobre las necesidades de este sector de trabajadores imprescindible para nuestra sanidad”.</w:t>
      </w:r>
    </w:p>
    <w:p w14:paraId="49E35D10" w14:textId="77777777" w:rsidR="001772CB" w:rsidRPr="001772CB" w:rsidRDefault="001772CB" w:rsidP="001772CB">
      <w:pPr>
        <w:jc w:val="both"/>
        <w:rPr>
          <w:bCs/>
          <w:szCs w:val="28"/>
        </w:rPr>
      </w:pPr>
    </w:p>
    <w:p w14:paraId="32760C19" w14:textId="77777777" w:rsidR="001772CB" w:rsidRPr="001772CB" w:rsidRDefault="001772CB" w:rsidP="001772CB">
      <w:pPr>
        <w:jc w:val="both"/>
        <w:rPr>
          <w:bCs/>
          <w:szCs w:val="28"/>
        </w:rPr>
      </w:pPr>
      <w:r w:rsidRPr="001772CB">
        <w:rPr>
          <w:bCs/>
          <w:szCs w:val="28"/>
        </w:rPr>
        <w:t>En este aspecto, durante la reunión las profesionales expusieron con detalle la situación de precariedad estructural que afecta a su colectivo, una problemática que se arrastra desde hace más de veinte años y que abarca varios frentes, como la clasificación profesional, en que los TCAE continúan clasificados en el subgrupo C2, correspondiente al Graduado Escolar o ESO, pese a que para ejercer su profesión es obligatorio contar con la titulación de Técnico de Grado Medio que en base al Texto Refundido del Estatuto Básico del Empleado Público situaría al colectivo en el subgrupo C1, pero al estar clasificados de forma incorrecta se traduce en una importante merma retributiva respecto a lo que legalmente les correspondería.</w:t>
      </w:r>
    </w:p>
    <w:p w14:paraId="75BAFA63" w14:textId="77777777" w:rsidR="001772CB" w:rsidRPr="001772CB" w:rsidRDefault="001772CB" w:rsidP="001772CB">
      <w:pPr>
        <w:jc w:val="both"/>
        <w:rPr>
          <w:bCs/>
          <w:szCs w:val="28"/>
        </w:rPr>
      </w:pPr>
    </w:p>
    <w:p w14:paraId="2124A9F8" w14:textId="77777777" w:rsidR="001772CB" w:rsidRPr="001772CB" w:rsidRDefault="001772CB" w:rsidP="001772CB">
      <w:pPr>
        <w:jc w:val="both"/>
        <w:rPr>
          <w:bCs/>
          <w:szCs w:val="28"/>
        </w:rPr>
      </w:pPr>
      <w:r w:rsidRPr="001772CB">
        <w:rPr>
          <w:bCs/>
          <w:szCs w:val="28"/>
        </w:rPr>
        <w:t>Asimismo, a pesar de que el propio Ministerio de Hacienda y Función Pública, junto con los sindicatos CCOO y UGT, firmaron un Acuerdo Marco que permitiría adaptar los grupos profesionales a la titulación real exigida, que en el caso de los TCAE significa el C1, ni las comunidades autónomas ni el Estado han aplicado dicha reclasificación, habiéndose dado resoluciones judiciales que han señalado que las TCAE deben recogerse como grupo C1.</w:t>
      </w:r>
    </w:p>
    <w:p w14:paraId="16994844" w14:textId="77777777" w:rsidR="001772CB" w:rsidRPr="001772CB" w:rsidRDefault="001772CB" w:rsidP="001772CB">
      <w:pPr>
        <w:jc w:val="both"/>
        <w:rPr>
          <w:bCs/>
          <w:szCs w:val="28"/>
        </w:rPr>
      </w:pPr>
    </w:p>
    <w:p w14:paraId="117622E3" w14:textId="77777777" w:rsidR="001772CB" w:rsidRPr="001772CB" w:rsidRDefault="001772CB" w:rsidP="001772CB">
      <w:pPr>
        <w:jc w:val="both"/>
        <w:rPr>
          <w:bCs/>
          <w:szCs w:val="28"/>
        </w:rPr>
      </w:pPr>
      <w:r w:rsidRPr="001772CB">
        <w:rPr>
          <w:bCs/>
          <w:szCs w:val="28"/>
        </w:rPr>
        <w:t>Por otra parte, a esta problemática habría que sumar la obsolescencia de sus funciones, recogidas en una normativa de 1973 que no refleja la realidad asistencial actual, con la ausencia de ratios regulados por ley que garanticen una atención segura, o la negativa a reconocerles como profesión sanitaria, pese a que los TCAE constituyen un colectivo esencial para el funcionamiento diario del sistema sanitario, sosteniendo la atención directa al paciente, garantizando cuidados básicos, apoyando procedimientos clínicos y asumiendo una carga asistencial creciente.</w:t>
      </w:r>
    </w:p>
    <w:p w14:paraId="7C250B32" w14:textId="77777777" w:rsidR="001772CB" w:rsidRPr="001772CB" w:rsidRDefault="001772CB" w:rsidP="001772CB">
      <w:pPr>
        <w:jc w:val="both"/>
        <w:rPr>
          <w:bCs/>
          <w:szCs w:val="28"/>
        </w:rPr>
      </w:pPr>
    </w:p>
    <w:p w14:paraId="342B67DD" w14:textId="77777777" w:rsidR="001772CB" w:rsidRPr="001772CB" w:rsidRDefault="001772CB" w:rsidP="001772CB">
      <w:pPr>
        <w:jc w:val="both"/>
        <w:rPr>
          <w:bCs/>
          <w:szCs w:val="28"/>
        </w:rPr>
      </w:pPr>
      <w:r w:rsidRPr="001772CB">
        <w:rPr>
          <w:bCs/>
          <w:szCs w:val="28"/>
        </w:rPr>
        <w:t xml:space="preserve">Del mismo modo, cabe señalar la dimensión de género existente también con este colectivo, integrado mayoritariamente por mujeres, por lo que su discriminación por ejemplo en el subgrupo que les correspondería por titulación repercute en la brecha salarial de género, siendo por otro lado este colectivo una primera línea real de atención directa al paciente. En este aspecto, según señalaron </w:t>
      </w:r>
      <w:r w:rsidRPr="001772CB">
        <w:rPr>
          <w:bCs/>
          <w:szCs w:val="28"/>
        </w:rPr>
        <w:lastRenderedPageBreak/>
        <w:t>las TCAE reunidas con UPL: “Hemos estado en primera línea cuando más se nos necesitaba, y hoy seguimos siendo invisibles para quienes deciden desde los despachos”.</w:t>
      </w:r>
    </w:p>
    <w:p w14:paraId="003C55F1" w14:textId="77777777" w:rsidR="001772CB" w:rsidRPr="001772CB" w:rsidRDefault="001772CB" w:rsidP="001772CB">
      <w:pPr>
        <w:jc w:val="both"/>
        <w:rPr>
          <w:bCs/>
          <w:szCs w:val="28"/>
        </w:rPr>
      </w:pPr>
    </w:p>
    <w:p w14:paraId="25B9AB0F" w14:textId="77777777" w:rsidR="001772CB" w:rsidRPr="001772CB" w:rsidRDefault="001772CB" w:rsidP="001772CB">
      <w:pPr>
        <w:jc w:val="both"/>
        <w:rPr>
          <w:bCs/>
          <w:szCs w:val="28"/>
        </w:rPr>
      </w:pPr>
      <w:r w:rsidRPr="001772CB">
        <w:rPr>
          <w:bCs/>
          <w:szCs w:val="28"/>
        </w:rPr>
        <w:t>Por todo ello, los representantes de Unión del Pueblo Leonés, tras escuchar el detallado y documentado relato de las profesionales, trasladaron el compromiso del partido de convertir estas reivindicaciones en iniciativas parlamentarias concretas, que impulsarán en las Cortes autonómicas para requerir soluciones a la Junta y al Gobierno en aquellas materias de su competencia.</w:t>
      </w:r>
    </w:p>
    <w:p w14:paraId="5EE4343E" w14:textId="77777777" w:rsidR="001772CB" w:rsidRPr="001772CB" w:rsidRDefault="001772CB" w:rsidP="001772CB">
      <w:pPr>
        <w:jc w:val="both"/>
        <w:rPr>
          <w:bCs/>
          <w:szCs w:val="28"/>
        </w:rPr>
      </w:pPr>
    </w:p>
    <w:p w14:paraId="20475091" w14:textId="73B515EC" w:rsidR="00601D2A" w:rsidRPr="00123711" w:rsidRDefault="001772CB" w:rsidP="001772CB">
      <w:pPr>
        <w:jc w:val="both"/>
        <w:rPr>
          <w:bCs/>
          <w:szCs w:val="28"/>
        </w:rPr>
      </w:pPr>
      <w:r w:rsidRPr="001772CB">
        <w:rPr>
          <w:bCs/>
          <w:szCs w:val="28"/>
        </w:rPr>
        <w:t>Y es que desde UPL se considera “inadmisible” la discriminación de un colectivo de trabajadores como las TCAE, mayoritariamente femenino, que constituyó la primera línea de atención durante la pandemia y que sostiene a diario la atención básica a los pacientes, y que sigue siendo clasificado en un nivel que no refleja adecuadamente su ámbito de responsabilidades, su formación ni las exigencias clínicas que asume cada día, por lo que reclamarán en las instituciones que se corrijan las discriminaciones con estas trabajadoras.</w:t>
      </w:r>
    </w:p>
    <w:sectPr w:rsidR="00601D2A" w:rsidRPr="00123711" w:rsidSect="00873D77">
      <w:headerReference w:type="default" r:id="rId6"/>
      <w:footerReference w:type="default" r:id="rId7"/>
      <w:footnotePr>
        <w:pos w:val="beneathText"/>
      </w:footnotePr>
      <w:pgSz w:w="11905" w:h="16837"/>
      <w:pgMar w:top="1417" w:right="1106" w:bottom="1417" w:left="126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4A05B" w14:textId="77777777" w:rsidR="000434A7" w:rsidRDefault="000434A7">
      <w:r>
        <w:separator/>
      </w:r>
    </w:p>
  </w:endnote>
  <w:endnote w:type="continuationSeparator" w:id="0">
    <w:p w14:paraId="78100E0E" w14:textId="77777777" w:rsidR="000434A7" w:rsidRDefault="0004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C45FC" w14:textId="759C0010" w:rsidR="003E5E2B" w:rsidRPr="006D4E79" w:rsidRDefault="006D4E79" w:rsidP="006D4E79">
    <w:pPr>
      <w:ind w:left="-567" w:right="-316"/>
      <w:jc w:val="center"/>
      <w:rPr>
        <w:rFonts w:ascii="Arial Black" w:hAnsi="Arial Black"/>
        <w:b/>
        <w:color w:val="D60093"/>
        <w:sz w:val="16"/>
        <w:szCs w:val="16"/>
      </w:rPr>
    </w:pPr>
    <w:r w:rsidRPr="006D4E79">
      <w:rPr>
        <w:rFonts w:ascii="Arial Black" w:hAnsi="Arial Black"/>
        <w:b/>
        <w:color w:val="D60093"/>
        <w:sz w:val="16"/>
        <w:szCs w:val="16"/>
      </w:rPr>
      <w:t>info@uplsalamanca.es</w:t>
    </w:r>
    <w:r>
      <w:rPr>
        <w:rFonts w:ascii="Arial Black" w:hAnsi="Arial Black"/>
        <w:b/>
        <w:color w:val="D60093"/>
        <w:sz w:val="16"/>
        <w:szCs w:val="16"/>
      </w:rPr>
      <w:t xml:space="preserve"> / </w:t>
    </w:r>
    <w:r w:rsidR="00892FE0">
      <w:rPr>
        <w:rFonts w:ascii="Arial Black" w:hAnsi="Arial Black"/>
        <w:b/>
        <w:color w:val="D60093"/>
        <w:sz w:val="16"/>
        <w:szCs w:val="16"/>
      </w:rPr>
      <w:t>Teléfono: 635 070 249 / Facebook: @upl.salamanca / Twitter</w:t>
    </w:r>
    <w:r>
      <w:rPr>
        <w:rFonts w:ascii="Arial Black" w:hAnsi="Arial Black"/>
        <w:b/>
        <w:color w:val="D60093"/>
        <w:sz w:val="16"/>
        <w:szCs w:val="16"/>
      </w:rPr>
      <w:t>: @UPL_Salamanca</w:t>
    </w:r>
  </w:p>
  <w:p w14:paraId="0165C073" w14:textId="77777777" w:rsidR="003E5E2B" w:rsidRDefault="003E5E2B">
    <w:pPr>
      <w:rPr>
        <w:sz w:val="16"/>
        <w:szCs w:val="16"/>
      </w:rPr>
    </w:pPr>
  </w:p>
  <w:p w14:paraId="37949E78" w14:textId="77777777" w:rsidR="003E5E2B" w:rsidRDefault="003E5E2B">
    <w:pPr>
      <w:pStyle w:val="Piedepgina"/>
      <w:tabs>
        <w:tab w:val="clear" w:pos="8504"/>
        <w:tab w:val="right" w:pos="9000"/>
      </w:tabs>
      <w:ind w:right="-6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A3D8C" w14:textId="77777777" w:rsidR="000434A7" w:rsidRDefault="000434A7">
      <w:r>
        <w:separator/>
      </w:r>
    </w:p>
  </w:footnote>
  <w:footnote w:type="continuationSeparator" w:id="0">
    <w:p w14:paraId="4A09270C" w14:textId="77777777" w:rsidR="000434A7" w:rsidRDefault="00043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7301" w:type="dxa"/>
      <w:tblInd w:w="-459" w:type="dxa"/>
      <w:tblLayout w:type="fixed"/>
      <w:tblLook w:val="0000" w:firstRow="0" w:lastRow="0" w:firstColumn="0" w:lastColumn="0" w:noHBand="0" w:noVBand="0"/>
    </w:tblPr>
    <w:tblGrid>
      <w:gridCol w:w="10206"/>
      <w:gridCol w:w="7095"/>
    </w:tblGrid>
    <w:tr w:rsidR="003E5E2B" w14:paraId="25FD73E0" w14:textId="77777777" w:rsidTr="002E4D8F">
      <w:trPr>
        <w:trHeight w:val="1612"/>
      </w:trPr>
      <w:tc>
        <w:tcPr>
          <w:tcW w:w="10206" w:type="dxa"/>
        </w:tcPr>
        <w:p w14:paraId="64B105D4" w14:textId="77777777" w:rsidR="003E5E2B" w:rsidRDefault="00812536" w:rsidP="002E4D8F">
          <w:pPr>
            <w:pStyle w:val="Encabezado"/>
            <w:snapToGrid w:val="0"/>
            <w:jc w:val="center"/>
          </w:pPr>
          <w:r>
            <w:rPr>
              <w:noProof/>
              <w:lang w:eastAsia="es-ES"/>
            </w:rPr>
            <w:drawing>
              <wp:inline distT="0" distB="0" distL="0" distR="0" wp14:anchorId="32840EAA" wp14:editId="0F336062">
                <wp:extent cx="1664970" cy="1000760"/>
                <wp:effectExtent l="19050" t="0" r="0" b="0"/>
                <wp:docPr id="1" name="Imagen 1" descr="upl salamanc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l salamanca2"/>
                        <pic:cNvPicPr>
                          <a:picLocks noChangeAspect="1" noChangeArrowheads="1"/>
                        </pic:cNvPicPr>
                      </pic:nvPicPr>
                      <pic:blipFill>
                        <a:blip r:embed="rId1"/>
                        <a:srcRect/>
                        <a:stretch>
                          <a:fillRect/>
                        </a:stretch>
                      </pic:blipFill>
                      <pic:spPr bwMode="auto">
                        <a:xfrm>
                          <a:off x="0" y="0"/>
                          <a:ext cx="1664970" cy="1000760"/>
                        </a:xfrm>
                        <a:prstGeom prst="rect">
                          <a:avLst/>
                        </a:prstGeom>
                        <a:noFill/>
                        <a:ln w="9525">
                          <a:noFill/>
                          <a:miter lim="800000"/>
                          <a:headEnd/>
                          <a:tailEnd/>
                        </a:ln>
                      </pic:spPr>
                    </pic:pic>
                  </a:graphicData>
                </a:graphic>
              </wp:inline>
            </w:drawing>
          </w:r>
        </w:p>
      </w:tc>
      <w:tc>
        <w:tcPr>
          <w:tcW w:w="7095" w:type="dxa"/>
        </w:tcPr>
        <w:p w14:paraId="763993BE" w14:textId="77777777" w:rsidR="006D4E79" w:rsidRPr="006D4E79" w:rsidRDefault="006D4E79" w:rsidP="006D4E79">
          <w:pPr>
            <w:pStyle w:val="Encabezado"/>
            <w:tabs>
              <w:tab w:val="clear" w:pos="8504"/>
              <w:tab w:val="right" w:pos="9214"/>
            </w:tabs>
            <w:rPr>
              <w:rFonts w:ascii="Arial Black" w:hAnsi="Arial Black"/>
              <w:b/>
              <w:color w:val="D60093"/>
              <w:sz w:val="20"/>
              <w:szCs w:val="60"/>
            </w:rPr>
          </w:pPr>
        </w:p>
        <w:p w14:paraId="19E5D849" w14:textId="77777777" w:rsidR="002E4D8F" w:rsidRPr="006D4E79" w:rsidRDefault="006D4E79" w:rsidP="002E4D8F">
          <w:pPr>
            <w:pStyle w:val="Encabezado"/>
            <w:rPr>
              <w:rFonts w:ascii="Arial Black" w:hAnsi="Arial Black"/>
              <w:b/>
              <w:color w:val="D60093"/>
              <w:sz w:val="36"/>
              <w:szCs w:val="60"/>
            </w:rPr>
          </w:pPr>
          <w:r>
            <w:rPr>
              <w:rFonts w:ascii="Arial Black" w:hAnsi="Arial Black"/>
              <w:b/>
              <w:color w:val="CC0066"/>
              <w:sz w:val="60"/>
              <w:szCs w:val="60"/>
            </w:rPr>
            <w:t xml:space="preserve"> </w:t>
          </w:r>
        </w:p>
        <w:p w14:paraId="21A73087" w14:textId="77777777" w:rsidR="006D4E79" w:rsidRPr="006D4E79" w:rsidRDefault="006D4E79">
          <w:pPr>
            <w:pStyle w:val="Encabezado"/>
            <w:rPr>
              <w:rFonts w:ascii="Arial Black" w:hAnsi="Arial Black"/>
              <w:b/>
              <w:color w:val="D60093"/>
              <w:sz w:val="36"/>
              <w:szCs w:val="60"/>
            </w:rPr>
          </w:pPr>
        </w:p>
      </w:tc>
    </w:tr>
  </w:tbl>
  <w:p w14:paraId="07532122" w14:textId="77777777" w:rsidR="003E5E2B" w:rsidRDefault="003E5E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82"/>
    <w:rsid w:val="00013449"/>
    <w:rsid w:val="00014FEC"/>
    <w:rsid w:val="00022FEF"/>
    <w:rsid w:val="00023C8B"/>
    <w:rsid w:val="00025541"/>
    <w:rsid w:val="00034024"/>
    <w:rsid w:val="00036593"/>
    <w:rsid w:val="00037354"/>
    <w:rsid w:val="000434A7"/>
    <w:rsid w:val="000550CE"/>
    <w:rsid w:val="00063BBD"/>
    <w:rsid w:val="00066806"/>
    <w:rsid w:val="00072707"/>
    <w:rsid w:val="00074A2D"/>
    <w:rsid w:val="000843E6"/>
    <w:rsid w:val="00090CD5"/>
    <w:rsid w:val="0009545A"/>
    <w:rsid w:val="000A592E"/>
    <w:rsid w:val="000A6753"/>
    <w:rsid w:val="000C06AC"/>
    <w:rsid w:val="000C158F"/>
    <w:rsid w:val="000C2CED"/>
    <w:rsid w:val="000C7AE8"/>
    <w:rsid w:val="000E096A"/>
    <w:rsid w:val="000E1184"/>
    <w:rsid w:val="000F04D5"/>
    <w:rsid w:val="000F0F4E"/>
    <w:rsid w:val="000F71F3"/>
    <w:rsid w:val="0011048F"/>
    <w:rsid w:val="001132BD"/>
    <w:rsid w:val="001162C5"/>
    <w:rsid w:val="00123711"/>
    <w:rsid w:val="00140107"/>
    <w:rsid w:val="0016263A"/>
    <w:rsid w:val="001772CB"/>
    <w:rsid w:val="00184A1D"/>
    <w:rsid w:val="0019023C"/>
    <w:rsid w:val="001976B5"/>
    <w:rsid w:val="001A0072"/>
    <w:rsid w:val="001A26AB"/>
    <w:rsid w:val="001B20F0"/>
    <w:rsid w:val="001B2A74"/>
    <w:rsid w:val="001B4837"/>
    <w:rsid w:val="001C49B8"/>
    <w:rsid w:val="001D539C"/>
    <w:rsid w:val="001E26E6"/>
    <w:rsid w:val="001E5027"/>
    <w:rsid w:val="001F1D6B"/>
    <w:rsid w:val="001F7A14"/>
    <w:rsid w:val="00201C52"/>
    <w:rsid w:val="00217024"/>
    <w:rsid w:val="002245AE"/>
    <w:rsid w:val="002265EA"/>
    <w:rsid w:val="00231938"/>
    <w:rsid w:val="002324A8"/>
    <w:rsid w:val="002421C0"/>
    <w:rsid w:val="0024677A"/>
    <w:rsid w:val="002555CB"/>
    <w:rsid w:val="00255D42"/>
    <w:rsid w:val="00290B75"/>
    <w:rsid w:val="00291157"/>
    <w:rsid w:val="002A3C08"/>
    <w:rsid w:val="002A470C"/>
    <w:rsid w:val="002B26A2"/>
    <w:rsid w:val="002C122E"/>
    <w:rsid w:val="002C2485"/>
    <w:rsid w:val="002C62BB"/>
    <w:rsid w:val="002E4D8F"/>
    <w:rsid w:val="002F3890"/>
    <w:rsid w:val="002F4C0B"/>
    <w:rsid w:val="002F6F24"/>
    <w:rsid w:val="00311ED5"/>
    <w:rsid w:val="00316EC0"/>
    <w:rsid w:val="0034152A"/>
    <w:rsid w:val="003428A9"/>
    <w:rsid w:val="003461DD"/>
    <w:rsid w:val="00350CAE"/>
    <w:rsid w:val="0036200D"/>
    <w:rsid w:val="00362E52"/>
    <w:rsid w:val="003726CB"/>
    <w:rsid w:val="0038299D"/>
    <w:rsid w:val="00383AC6"/>
    <w:rsid w:val="003948C0"/>
    <w:rsid w:val="003B16CD"/>
    <w:rsid w:val="003B2D4D"/>
    <w:rsid w:val="003C4707"/>
    <w:rsid w:val="003E5E2B"/>
    <w:rsid w:val="003F30FD"/>
    <w:rsid w:val="003F50E5"/>
    <w:rsid w:val="00402C32"/>
    <w:rsid w:val="004077AA"/>
    <w:rsid w:val="00430F3E"/>
    <w:rsid w:val="00433F52"/>
    <w:rsid w:val="00435952"/>
    <w:rsid w:val="00443B0B"/>
    <w:rsid w:val="00450339"/>
    <w:rsid w:val="004508E6"/>
    <w:rsid w:val="00457385"/>
    <w:rsid w:val="00461C13"/>
    <w:rsid w:val="00467002"/>
    <w:rsid w:val="00467244"/>
    <w:rsid w:val="004754AE"/>
    <w:rsid w:val="004936AD"/>
    <w:rsid w:val="004B0DD7"/>
    <w:rsid w:val="004D2EBF"/>
    <w:rsid w:val="004D3899"/>
    <w:rsid w:val="004D4B04"/>
    <w:rsid w:val="004D4E65"/>
    <w:rsid w:val="004D5308"/>
    <w:rsid w:val="004F1650"/>
    <w:rsid w:val="004F3677"/>
    <w:rsid w:val="00514260"/>
    <w:rsid w:val="005210F6"/>
    <w:rsid w:val="00535773"/>
    <w:rsid w:val="00552505"/>
    <w:rsid w:val="005623FA"/>
    <w:rsid w:val="00584FBC"/>
    <w:rsid w:val="00594246"/>
    <w:rsid w:val="00595AD9"/>
    <w:rsid w:val="00597261"/>
    <w:rsid w:val="005A5D01"/>
    <w:rsid w:val="005B30A6"/>
    <w:rsid w:val="005B7FAB"/>
    <w:rsid w:val="005C01AC"/>
    <w:rsid w:val="005C16DA"/>
    <w:rsid w:val="005C2527"/>
    <w:rsid w:val="005C56C4"/>
    <w:rsid w:val="005E5C23"/>
    <w:rsid w:val="005F1503"/>
    <w:rsid w:val="005F245C"/>
    <w:rsid w:val="005F5AD2"/>
    <w:rsid w:val="00601D2A"/>
    <w:rsid w:val="00603796"/>
    <w:rsid w:val="006045BE"/>
    <w:rsid w:val="006112E5"/>
    <w:rsid w:val="00612EC2"/>
    <w:rsid w:val="00615A3F"/>
    <w:rsid w:val="006327D4"/>
    <w:rsid w:val="00633747"/>
    <w:rsid w:val="00645236"/>
    <w:rsid w:val="0064541A"/>
    <w:rsid w:val="00646171"/>
    <w:rsid w:val="0065157B"/>
    <w:rsid w:val="00652691"/>
    <w:rsid w:val="006558BD"/>
    <w:rsid w:val="00657CC0"/>
    <w:rsid w:val="0066299C"/>
    <w:rsid w:val="006778BF"/>
    <w:rsid w:val="0068556B"/>
    <w:rsid w:val="006873A0"/>
    <w:rsid w:val="00691F10"/>
    <w:rsid w:val="00694ADB"/>
    <w:rsid w:val="006B439C"/>
    <w:rsid w:val="006B54CB"/>
    <w:rsid w:val="006C2A0D"/>
    <w:rsid w:val="006D1CB3"/>
    <w:rsid w:val="006D288D"/>
    <w:rsid w:val="006D4E79"/>
    <w:rsid w:val="006E3324"/>
    <w:rsid w:val="006E35A0"/>
    <w:rsid w:val="006E567D"/>
    <w:rsid w:val="006F2B5B"/>
    <w:rsid w:val="00701EC0"/>
    <w:rsid w:val="00712F83"/>
    <w:rsid w:val="00713C23"/>
    <w:rsid w:val="00721DD8"/>
    <w:rsid w:val="0073114E"/>
    <w:rsid w:val="00731AC3"/>
    <w:rsid w:val="007368B5"/>
    <w:rsid w:val="007406CA"/>
    <w:rsid w:val="00742F77"/>
    <w:rsid w:val="00751332"/>
    <w:rsid w:val="00753976"/>
    <w:rsid w:val="00755101"/>
    <w:rsid w:val="007611C4"/>
    <w:rsid w:val="00773535"/>
    <w:rsid w:val="007777C9"/>
    <w:rsid w:val="007817A0"/>
    <w:rsid w:val="00795D74"/>
    <w:rsid w:val="007A689E"/>
    <w:rsid w:val="007B7E8A"/>
    <w:rsid w:val="007C20F4"/>
    <w:rsid w:val="007C2A2F"/>
    <w:rsid w:val="007C43E6"/>
    <w:rsid w:val="007C4CD8"/>
    <w:rsid w:val="007C5A85"/>
    <w:rsid w:val="007E316D"/>
    <w:rsid w:val="0080212F"/>
    <w:rsid w:val="008100F0"/>
    <w:rsid w:val="008110CE"/>
    <w:rsid w:val="00812536"/>
    <w:rsid w:val="008201FA"/>
    <w:rsid w:val="00826242"/>
    <w:rsid w:val="00835D86"/>
    <w:rsid w:val="00844236"/>
    <w:rsid w:val="00873D77"/>
    <w:rsid w:val="00875297"/>
    <w:rsid w:val="00886EA4"/>
    <w:rsid w:val="0089247D"/>
    <w:rsid w:val="00892EE6"/>
    <w:rsid w:val="00892FE0"/>
    <w:rsid w:val="008A1466"/>
    <w:rsid w:val="008A5901"/>
    <w:rsid w:val="008A7E66"/>
    <w:rsid w:val="008B0261"/>
    <w:rsid w:val="008B45B2"/>
    <w:rsid w:val="008C3396"/>
    <w:rsid w:val="008C609C"/>
    <w:rsid w:val="0090302E"/>
    <w:rsid w:val="0090328B"/>
    <w:rsid w:val="0091737F"/>
    <w:rsid w:val="00931982"/>
    <w:rsid w:val="00934AFA"/>
    <w:rsid w:val="00934B7A"/>
    <w:rsid w:val="00934E49"/>
    <w:rsid w:val="0094052C"/>
    <w:rsid w:val="009569DF"/>
    <w:rsid w:val="00964709"/>
    <w:rsid w:val="00964779"/>
    <w:rsid w:val="00964ED5"/>
    <w:rsid w:val="00966A25"/>
    <w:rsid w:val="00970FB9"/>
    <w:rsid w:val="00976852"/>
    <w:rsid w:val="0098251E"/>
    <w:rsid w:val="009842E4"/>
    <w:rsid w:val="00993473"/>
    <w:rsid w:val="00993796"/>
    <w:rsid w:val="009A3AD2"/>
    <w:rsid w:val="009A6459"/>
    <w:rsid w:val="009A73B5"/>
    <w:rsid w:val="009B5BAA"/>
    <w:rsid w:val="009C44A8"/>
    <w:rsid w:val="009C77B8"/>
    <w:rsid w:val="009D1B39"/>
    <w:rsid w:val="009E428B"/>
    <w:rsid w:val="009F2C30"/>
    <w:rsid w:val="00A00139"/>
    <w:rsid w:val="00A12379"/>
    <w:rsid w:val="00A1784B"/>
    <w:rsid w:val="00A27159"/>
    <w:rsid w:val="00A27508"/>
    <w:rsid w:val="00A36EFE"/>
    <w:rsid w:val="00A42818"/>
    <w:rsid w:val="00A45A18"/>
    <w:rsid w:val="00A71DCF"/>
    <w:rsid w:val="00A77917"/>
    <w:rsid w:val="00A854F7"/>
    <w:rsid w:val="00A86807"/>
    <w:rsid w:val="00A94761"/>
    <w:rsid w:val="00AA25CA"/>
    <w:rsid w:val="00AA6E15"/>
    <w:rsid w:val="00AA7C5D"/>
    <w:rsid w:val="00AA7FF3"/>
    <w:rsid w:val="00AC3A10"/>
    <w:rsid w:val="00AC45CD"/>
    <w:rsid w:val="00AD2844"/>
    <w:rsid w:val="00AD77E4"/>
    <w:rsid w:val="00AE0A6C"/>
    <w:rsid w:val="00AE4088"/>
    <w:rsid w:val="00AE41B0"/>
    <w:rsid w:val="00B06626"/>
    <w:rsid w:val="00B13233"/>
    <w:rsid w:val="00B2200F"/>
    <w:rsid w:val="00B33BF6"/>
    <w:rsid w:val="00B51547"/>
    <w:rsid w:val="00B52827"/>
    <w:rsid w:val="00B63959"/>
    <w:rsid w:val="00B6481B"/>
    <w:rsid w:val="00B74667"/>
    <w:rsid w:val="00B76EFE"/>
    <w:rsid w:val="00B815EA"/>
    <w:rsid w:val="00B87A5A"/>
    <w:rsid w:val="00BA466F"/>
    <w:rsid w:val="00BC131B"/>
    <w:rsid w:val="00BC6C3E"/>
    <w:rsid w:val="00BD0A1A"/>
    <w:rsid w:val="00BD1B88"/>
    <w:rsid w:val="00BE3E7F"/>
    <w:rsid w:val="00BE72AA"/>
    <w:rsid w:val="00BF2432"/>
    <w:rsid w:val="00C003FD"/>
    <w:rsid w:val="00C014E7"/>
    <w:rsid w:val="00C17866"/>
    <w:rsid w:val="00C422C1"/>
    <w:rsid w:val="00C5196A"/>
    <w:rsid w:val="00C51A73"/>
    <w:rsid w:val="00C65EB7"/>
    <w:rsid w:val="00C73849"/>
    <w:rsid w:val="00C77247"/>
    <w:rsid w:val="00C91B49"/>
    <w:rsid w:val="00C958D9"/>
    <w:rsid w:val="00C970CE"/>
    <w:rsid w:val="00CA3780"/>
    <w:rsid w:val="00CB3CD0"/>
    <w:rsid w:val="00CC5AD3"/>
    <w:rsid w:val="00CC62C3"/>
    <w:rsid w:val="00CD46D9"/>
    <w:rsid w:val="00CD48DD"/>
    <w:rsid w:val="00CD53C4"/>
    <w:rsid w:val="00CE371F"/>
    <w:rsid w:val="00CE799F"/>
    <w:rsid w:val="00CF0452"/>
    <w:rsid w:val="00CF1B91"/>
    <w:rsid w:val="00CF2490"/>
    <w:rsid w:val="00CF351C"/>
    <w:rsid w:val="00CF529A"/>
    <w:rsid w:val="00D0222A"/>
    <w:rsid w:val="00D314D4"/>
    <w:rsid w:val="00D3217F"/>
    <w:rsid w:val="00D361FA"/>
    <w:rsid w:val="00D45629"/>
    <w:rsid w:val="00D45B52"/>
    <w:rsid w:val="00D52C91"/>
    <w:rsid w:val="00D53261"/>
    <w:rsid w:val="00D54DBE"/>
    <w:rsid w:val="00D57D63"/>
    <w:rsid w:val="00D62456"/>
    <w:rsid w:val="00D62F6F"/>
    <w:rsid w:val="00D675DE"/>
    <w:rsid w:val="00D706D1"/>
    <w:rsid w:val="00D76F0B"/>
    <w:rsid w:val="00D95043"/>
    <w:rsid w:val="00D95E9D"/>
    <w:rsid w:val="00DB0312"/>
    <w:rsid w:val="00DC0A87"/>
    <w:rsid w:val="00DC4833"/>
    <w:rsid w:val="00DD372C"/>
    <w:rsid w:val="00DD5FF3"/>
    <w:rsid w:val="00DF1C7E"/>
    <w:rsid w:val="00DF4D76"/>
    <w:rsid w:val="00DF7C90"/>
    <w:rsid w:val="00E05CD6"/>
    <w:rsid w:val="00E14E08"/>
    <w:rsid w:val="00E17CA9"/>
    <w:rsid w:val="00E2125D"/>
    <w:rsid w:val="00E25F56"/>
    <w:rsid w:val="00E35965"/>
    <w:rsid w:val="00E41EFB"/>
    <w:rsid w:val="00E429CB"/>
    <w:rsid w:val="00E42D4B"/>
    <w:rsid w:val="00E46D83"/>
    <w:rsid w:val="00E54F8E"/>
    <w:rsid w:val="00E675FE"/>
    <w:rsid w:val="00E71113"/>
    <w:rsid w:val="00E742D1"/>
    <w:rsid w:val="00E83D41"/>
    <w:rsid w:val="00E85F45"/>
    <w:rsid w:val="00E91D54"/>
    <w:rsid w:val="00EA72F8"/>
    <w:rsid w:val="00EB594E"/>
    <w:rsid w:val="00EC3DD3"/>
    <w:rsid w:val="00EC4E80"/>
    <w:rsid w:val="00EF4F6A"/>
    <w:rsid w:val="00EF7178"/>
    <w:rsid w:val="00EF7813"/>
    <w:rsid w:val="00F0727A"/>
    <w:rsid w:val="00F11218"/>
    <w:rsid w:val="00F134A2"/>
    <w:rsid w:val="00F134E9"/>
    <w:rsid w:val="00F210AF"/>
    <w:rsid w:val="00F30959"/>
    <w:rsid w:val="00F32EF4"/>
    <w:rsid w:val="00F34D01"/>
    <w:rsid w:val="00F37DB6"/>
    <w:rsid w:val="00F40BFD"/>
    <w:rsid w:val="00F503FC"/>
    <w:rsid w:val="00F73AC0"/>
    <w:rsid w:val="00F826B6"/>
    <w:rsid w:val="00F92EC3"/>
    <w:rsid w:val="00FB74C9"/>
    <w:rsid w:val="00FC0C58"/>
    <w:rsid w:val="00FC4095"/>
    <w:rsid w:val="00FC41D2"/>
    <w:rsid w:val="00FC5C2C"/>
    <w:rsid w:val="00FE1A32"/>
    <w:rsid w:val="00FE6C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8A75"/>
  <w15:docId w15:val="{70C5FC49-4F29-485E-A5D1-6EF93B8E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D77"/>
    <w:pPr>
      <w:suppressAutoHyphens/>
    </w:pPr>
    <w:rPr>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873D77"/>
  </w:style>
  <w:style w:type="character" w:customStyle="1" w:styleId="Fuentedeprrafopredeter1">
    <w:name w:val="Fuente de párrafo predeter.1"/>
    <w:rsid w:val="00873D77"/>
  </w:style>
  <w:style w:type="character" w:styleId="Hipervnculo">
    <w:name w:val="Hyperlink"/>
    <w:semiHidden/>
    <w:rsid w:val="00873D77"/>
    <w:rPr>
      <w:color w:val="0000FF"/>
      <w:u w:val="single"/>
    </w:rPr>
  </w:style>
  <w:style w:type="paragraph" w:styleId="Encabezado">
    <w:name w:val="header"/>
    <w:basedOn w:val="Normal"/>
    <w:next w:val="Textoindependiente"/>
    <w:semiHidden/>
    <w:rsid w:val="00873D77"/>
    <w:pPr>
      <w:tabs>
        <w:tab w:val="center" w:pos="4252"/>
        <w:tab w:val="right" w:pos="8504"/>
      </w:tabs>
    </w:pPr>
  </w:style>
  <w:style w:type="paragraph" w:styleId="Textoindependiente">
    <w:name w:val="Body Text"/>
    <w:basedOn w:val="Normal"/>
    <w:semiHidden/>
    <w:rsid w:val="00873D77"/>
    <w:pPr>
      <w:spacing w:after="120"/>
    </w:pPr>
  </w:style>
  <w:style w:type="paragraph" w:styleId="Lista">
    <w:name w:val="List"/>
    <w:basedOn w:val="Textoindependiente"/>
    <w:semiHidden/>
    <w:rsid w:val="00873D77"/>
    <w:rPr>
      <w:rFonts w:cs="Tahoma"/>
    </w:rPr>
  </w:style>
  <w:style w:type="paragraph" w:customStyle="1" w:styleId="Etiqueta">
    <w:name w:val="Etiqueta"/>
    <w:basedOn w:val="Normal"/>
    <w:rsid w:val="00873D77"/>
    <w:pPr>
      <w:suppressLineNumbers/>
      <w:spacing w:before="120" w:after="120"/>
    </w:pPr>
    <w:rPr>
      <w:rFonts w:cs="Tahoma"/>
      <w:i/>
      <w:iCs/>
    </w:rPr>
  </w:style>
  <w:style w:type="paragraph" w:customStyle="1" w:styleId="ndice">
    <w:name w:val="Índice"/>
    <w:basedOn w:val="Normal"/>
    <w:rsid w:val="00873D77"/>
    <w:pPr>
      <w:suppressLineNumbers/>
    </w:pPr>
    <w:rPr>
      <w:rFonts w:cs="Tahoma"/>
    </w:rPr>
  </w:style>
  <w:style w:type="paragraph" w:customStyle="1" w:styleId="Encabezado1">
    <w:name w:val="Encabezado1"/>
    <w:basedOn w:val="Normal"/>
    <w:next w:val="Textoindependiente"/>
    <w:rsid w:val="00873D77"/>
    <w:pPr>
      <w:keepNext/>
      <w:spacing w:before="240" w:after="120"/>
    </w:pPr>
    <w:rPr>
      <w:rFonts w:ascii="Arial" w:eastAsia="MS Mincho" w:hAnsi="Arial" w:cs="Tahoma"/>
      <w:sz w:val="28"/>
      <w:szCs w:val="28"/>
    </w:rPr>
  </w:style>
  <w:style w:type="paragraph" w:styleId="Piedepgina">
    <w:name w:val="footer"/>
    <w:basedOn w:val="Normal"/>
    <w:semiHidden/>
    <w:rsid w:val="00873D77"/>
    <w:pPr>
      <w:tabs>
        <w:tab w:val="center" w:pos="4252"/>
        <w:tab w:val="right" w:pos="8504"/>
      </w:tabs>
    </w:pPr>
  </w:style>
  <w:style w:type="paragraph" w:customStyle="1" w:styleId="Contenidodelatabla">
    <w:name w:val="Contenido de la tabla"/>
    <w:basedOn w:val="Normal"/>
    <w:rsid w:val="00873D77"/>
    <w:pPr>
      <w:suppressLineNumbers/>
    </w:pPr>
  </w:style>
  <w:style w:type="paragraph" w:customStyle="1" w:styleId="Encabezadodelatabla">
    <w:name w:val="Encabezado de la tabla"/>
    <w:basedOn w:val="Contenidodelatabla"/>
    <w:rsid w:val="00873D77"/>
    <w:pPr>
      <w:jc w:val="center"/>
    </w:pPr>
    <w:rPr>
      <w:b/>
      <w:bCs/>
    </w:rPr>
  </w:style>
  <w:style w:type="paragraph" w:styleId="Textonotapie">
    <w:name w:val="footnote text"/>
    <w:basedOn w:val="Normal"/>
    <w:semiHidden/>
    <w:rsid w:val="00873D77"/>
    <w:pPr>
      <w:suppressAutoHyphens w:val="0"/>
    </w:pPr>
    <w:rPr>
      <w:sz w:val="20"/>
      <w:szCs w:val="20"/>
      <w:lang w:eastAsia="es-ES"/>
    </w:rPr>
  </w:style>
  <w:style w:type="character" w:styleId="Refdenotaalpie">
    <w:name w:val="footnote reference"/>
    <w:semiHidden/>
    <w:rsid w:val="00873D77"/>
    <w:rPr>
      <w:vertAlign w:val="superscript"/>
    </w:rPr>
  </w:style>
  <w:style w:type="paragraph" w:styleId="Textoindependiente2">
    <w:name w:val="Body Text 2"/>
    <w:basedOn w:val="Normal"/>
    <w:semiHidden/>
    <w:rsid w:val="00873D77"/>
    <w:pPr>
      <w:spacing w:line="360" w:lineRule="auto"/>
      <w:jc w:val="both"/>
    </w:pPr>
  </w:style>
  <w:style w:type="paragraph" w:customStyle="1" w:styleId="estilotexto">
    <w:name w:val="estilo_texto"/>
    <w:basedOn w:val="Normal"/>
    <w:rsid w:val="008A7E66"/>
    <w:pPr>
      <w:suppressAutoHyphens w:val="0"/>
      <w:spacing w:before="100" w:beforeAutospacing="1" w:after="100" w:afterAutospacing="1"/>
    </w:pPr>
    <w:rPr>
      <w:lang w:eastAsia="es-ES"/>
    </w:rPr>
  </w:style>
  <w:style w:type="character" w:styleId="Textoennegrita">
    <w:name w:val="Strong"/>
    <w:basedOn w:val="Fuentedeprrafopredeter"/>
    <w:uiPriority w:val="22"/>
    <w:qFormat/>
    <w:rsid w:val="008A7E66"/>
    <w:rPr>
      <w:b/>
      <w:bCs/>
    </w:rPr>
  </w:style>
  <w:style w:type="paragraph" w:styleId="Textodeglobo">
    <w:name w:val="Balloon Text"/>
    <w:basedOn w:val="Normal"/>
    <w:link w:val="TextodegloboCar"/>
    <w:uiPriority w:val="99"/>
    <w:semiHidden/>
    <w:unhideWhenUsed/>
    <w:rsid w:val="008C3396"/>
    <w:rPr>
      <w:rFonts w:ascii="Tahoma" w:hAnsi="Tahoma" w:cs="Tahoma"/>
      <w:sz w:val="16"/>
      <w:szCs w:val="16"/>
    </w:rPr>
  </w:style>
  <w:style w:type="character" w:customStyle="1" w:styleId="TextodegloboCar">
    <w:name w:val="Texto de globo Car"/>
    <w:basedOn w:val="Fuentedeprrafopredeter"/>
    <w:link w:val="Textodeglobo"/>
    <w:uiPriority w:val="99"/>
    <w:semiHidden/>
    <w:rsid w:val="008C3396"/>
    <w:rPr>
      <w:rFonts w:ascii="Tahoma" w:hAnsi="Tahoma" w:cs="Tahoma"/>
      <w:sz w:val="16"/>
      <w:szCs w:val="16"/>
      <w:lang w:eastAsia="ar-SA"/>
    </w:rPr>
  </w:style>
  <w:style w:type="character" w:styleId="Mencinsinresolver">
    <w:name w:val="Unresolved Mention"/>
    <w:basedOn w:val="Fuentedeprrafopredeter"/>
    <w:uiPriority w:val="99"/>
    <w:semiHidden/>
    <w:unhideWhenUsed/>
    <w:rsid w:val="000C0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55360">
      <w:bodyDiv w:val="1"/>
      <w:marLeft w:val="0"/>
      <w:marRight w:val="0"/>
      <w:marTop w:val="0"/>
      <w:marBottom w:val="0"/>
      <w:divBdr>
        <w:top w:val="none" w:sz="0" w:space="0" w:color="auto"/>
        <w:left w:val="none" w:sz="0" w:space="0" w:color="auto"/>
        <w:bottom w:val="none" w:sz="0" w:space="0" w:color="auto"/>
        <w:right w:val="none" w:sz="0" w:space="0" w:color="auto"/>
      </w:divBdr>
    </w:div>
    <w:div w:id="189106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3890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Febrero</vt:lpstr>
    </vt:vector>
  </TitlesOfParts>
  <Company>HP</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Febrero</dc:title>
  <dc:creator>UPL-Salamanca</dc:creator>
  <cp:lastModifiedBy>Carlos Javier Salgado Fuentes</cp:lastModifiedBy>
  <cp:revision>3</cp:revision>
  <cp:lastPrinted>2026-03-27T19:26:00Z</cp:lastPrinted>
  <dcterms:created xsi:type="dcterms:W3CDTF">2026-05-13T11:46:00Z</dcterms:created>
  <dcterms:modified xsi:type="dcterms:W3CDTF">2026-05-13T11:47:00Z</dcterms:modified>
</cp:coreProperties>
</file>